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B0375" w14:textId="4EADE06C" w:rsidR="00CB5870" w:rsidRDefault="00CB5870" w:rsidP="00CB5870">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106b-e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w:t>
      </w:r>
      <w:r w:rsidR="007A7D9C">
        <w:rPr>
          <w:rFonts w:ascii="Arial" w:hAnsi="Arial" w:cs="Arial"/>
          <w:b/>
          <w:bCs/>
        </w:rPr>
        <w:t>10055</w:t>
      </w:r>
    </w:p>
    <w:p w14:paraId="4F706AE2" w14:textId="77777777" w:rsidR="00CB5870" w:rsidRPr="00210D4C" w:rsidRDefault="00CB5870" w:rsidP="00CB5870">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ED9FE78" w14:textId="77777777" w:rsidR="00210D4C" w:rsidRDefault="00210D4C" w:rsidP="00311702">
      <w:pPr>
        <w:pStyle w:val="3GPPHeader"/>
      </w:pPr>
    </w:p>
    <w:p w14:paraId="5FB7E722" w14:textId="45032DF1"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554C5C">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93F343B" w:rsidR="00531215" w:rsidRPr="00CE30E7" w:rsidRDefault="003D3C45" w:rsidP="00311702">
      <w:pPr>
        <w:pStyle w:val="3GPPHeader"/>
      </w:pPr>
      <w:r w:rsidRPr="00CE30E7">
        <w:t>Title:</w:t>
      </w:r>
      <w:r w:rsidR="00E90E49" w:rsidRPr="00CE30E7">
        <w:tab/>
      </w:r>
      <w:r w:rsidR="00554C5C">
        <w:t>Network Assisted Resource Selection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59890010"/>
      <w:r w:rsidRPr="00A6576F">
        <w:t>Introduction</w:t>
      </w:r>
      <w:bookmarkEnd w:id="0"/>
    </w:p>
    <w:p w14:paraId="073F1271" w14:textId="365C433D" w:rsidR="006400C7" w:rsidRDefault="00F53CB1" w:rsidP="006400C7">
      <w:pPr>
        <w:jc w:val="both"/>
      </w:pPr>
      <w:r>
        <w:t>In RAN1</w:t>
      </w:r>
      <w:r w:rsidR="00554C5C">
        <w:t xml:space="preserve"> #103-e</w:t>
      </w:r>
      <w:r>
        <w:t xml:space="preserve"> meeting</w:t>
      </w:r>
      <w:r w:rsidR="00235D51">
        <w:t xml:space="preserve"> </w:t>
      </w:r>
      <w:r w:rsidR="00235D51">
        <w:fldChar w:fldCharType="begin"/>
      </w:r>
      <w:r w:rsidR="00235D51">
        <w:instrText xml:space="preserve"> REF _Ref66437830 \r \h </w:instrText>
      </w:r>
      <w:r w:rsidR="00235D51">
        <w:fldChar w:fldCharType="separate"/>
      </w:r>
      <w:r w:rsidR="00235D51">
        <w:t>[1]</w:t>
      </w:r>
      <w:r w:rsidR="00235D51">
        <w:fldChar w:fldCharType="end"/>
      </w:r>
      <w:r>
        <w:t xml:space="preserve">, </w:t>
      </w:r>
      <w:r w:rsidR="00554C5C">
        <w:t>it was concluded that sidelink reception Type A UE is not capable of performing reception of any sidelink signals and channels</w:t>
      </w:r>
      <w:r>
        <w:t>.</w:t>
      </w:r>
      <w:r w:rsidR="00554C5C">
        <w:t xml:space="preserve"> </w:t>
      </w:r>
      <w:r w:rsidR="00235D51">
        <w:t xml:space="preserve">In RAN1 #104-e meeting </w:t>
      </w:r>
      <w:r w:rsidR="00235D51">
        <w:fldChar w:fldCharType="begin"/>
      </w:r>
      <w:r w:rsidR="00235D51">
        <w:instrText xml:space="preserve"> REF _Ref67557378 \r \h </w:instrText>
      </w:r>
      <w:r w:rsidR="00235D51">
        <w:fldChar w:fldCharType="separate"/>
      </w:r>
      <w:r w:rsidR="00235D51">
        <w:t>[2]</w:t>
      </w:r>
      <w:r w:rsidR="00235D51">
        <w:fldChar w:fldCharType="end"/>
      </w:r>
      <w:r w:rsidR="00235D51">
        <w:t xml:space="preserve">, it was concluded that sidelink reception Type B UE is same as Type A UE with an exception of performing PSFCH and S-SSB reception. </w:t>
      </w:r>
      <w:r w:rsidR="00554C5C">
        <w:t xml:space="preserve">This implies that sidelink reception Type A </w:t>
      </w:r>
      <w:r w:rsidR="00235D51">
        <w:t xml:space="preserve">or Type B </w:t>
      </w:r>
      <w:r w:rsidR="00554C5C">
        <w:t>UE can only perform random resource selection</w:t>
      </w:r>
      <w:r w:rsidR="00B9205A">
        <w:t>, since the device is unable to sense sidelink channels</w:t>
      </w:r>
      <w:r w:rsidR="00554C5C">
        <w:t xml:space="preserve">. The collision possibility resulting from random </w:t>
      </w:r>
      <w:r w:rsidR="00235D51">
        <w:t xml:space="preserve">resource </w:t>
      </w:r>
      <w:r w:rsidR="00554C5C">
        <w:t>selection is relatively high.</w:t>
      </w:r>
    </w:p>
    <w:p w14:paraId="353F0DB4" w14:textId="77777777" w:rsidR="00554C5C" w:rsidRDefault="00554C5C" w:rsidP="006400C7">
      <w:pPr>
        <w:jc w:val="both"/>
      </w:pPr>
    </w:p>
    <w:p w14:paraId="65E8C13E" w14:textId="0B3FDE85" w:rsidR="006400C7" w:rsidRPr="006400C7" w:rsidRDefault="006400C7" w:rsidP="00CD60DA">
      <w:pPr>
        <w:jc w:val="both"/>
      </w:pPr>
      <w:r>
        <w:t xml:space="preserve">In this contribution, we </w:t>
      </w:r>
      <w:r w:rsidR="00C67F10">
        <w:t>discus</w:t>
      </w:r>
      <w:r w:rsidR="00554C5C">
        <w:t xml:space="preserve">s possible </w:t>
      </w:r>
      <w:r w:rsidR="00BD5E1B">
        <w:t>schemes</w:t>
      </w:r>
      <w:r w:rsidR="00554C5C">
        <w:t xml:space="preserve"> to </w:t>
      </w:r>
      <w:r w:rsidR="00BD5E1B">
        <w:t>enhance</w:t>
      </w:r>
      <w:r w:rsidR="00554C5C">
        <w:t xml:space="preserve"> resource selection </w:t>
      </w:r>
      <w:r w:rsidR="00BD5E1B">
        <w:t>reliability</w:t>
      </w:r>
      <w:r w:rsidR="00554C5C">
        <w:t xml:space="preserve"> for sidelink reception Type A</w:t>
      </w:r>
      <w:r w:rsidR="00235D51">
        <w:t xml:space="preserve"> or Type B</w:t>
      </w:r>
      <w:r w:rsidR="00554C5C">
        <w:t xml:space="preserve"> UE. </w:t>
      </w:r>
    </w:p>
    <w:p w14:paraId="66B061C1" w14:textId="6F07C9AB" w:rsidR="00C90EE9" w:rsidRDefault="00EA5A5B" w:rsidP="00874816">
      <w:pPr>
        <w:pStyle w:val="Heading1"/>
      </w:pPr>
      <w:r>
        <w:t>Discussion</w:t>
      </w:r>
    </w:p>
    <w:p w14:paraId="57DB56B1" w14:textId="6C0E09DA" w:rsidR="006805F6" w:rsidRDefault="00554C5C" w:rsidP="006805F6">
      <w:pPr>
        <w:jc w:val="both"/>
        <w:rPr>
          <w:bCs/>
          <w:iCs/>
        </w:rPr>
      </w:pPr>
      <w:r>
        <w:rPr>
          <w:bCs/>
          <w:iCs/>
        </w:rPr>
        <w:t>Three sidelink reception types of UE are defined in RAN1 meetings</w:t>
      </w:r>
      <w:r w:rsidR="00235D51">
        <w:rPr>
          <w:bCs/>
          <w:iCs/>
        </w:rPr>
        <w:t xml:space="preserve"> </w:t>
      </w:r>
      <w:r w:rsidR="00235D51">
        <w:rPr>
          <w:bCs/>
          <w:iCs/>
        </w:rPr>
        <w:fldChar w:fldCharType="begin"/>
      </w:r>
      <w:r w:rsidR="00235D51">
        <w:rPr>
          <w:bCs/>
          <w:iCs/>
        </w:rPr>
        <w:instrText xml:space="preserve"> REF _Ref66437830 \r \h </w:instrText>
      </w:r>
      <w:r w:rsidR="00235D51">
        <w:rPr>
          <w:bCs/>
          <w:iCs/>
        </w:rPr>
      </w:r>
      <w:r w:rsidR="00235D51">
        <w:rPr>
          <w:bCs/>
          <w:iCs/>
        </w:rPr>
        <w:fldChar w:fldCharType="separate"/>
      </w:r>
      <w:r w:rsidR="00235D51">
        <w:rPr>
          <w:bCs/>
          <w:iCs/>
        </w:rPr>
        <w:t>[1]</w:t>
      </w:r>
      <w:r w:rsidR="00235D51">
        <w:rPr>
          <w:bCs/>
          <w:iCs/>
        </w:rPr>
        <w:fldChar w:fldCharType="end"/>
      </w:r>
      <w:r w:rsidR="00235D51">
        <w:rPr>
          <w:bCs/>
          <w:iCs/>
        </w:rPr>
        <w:t xml:space="preserve">, </w:t>
      </w:r>
      <w:r w:rsidR="00235D51">
        <w:rPr>
          <w:bCs/>
          <w:iCs/>
        </w:rPr>
        <w:fldChar w:fldCharType="begin"/>
      </w:r>
      <w:r w:rsidR="00235D51">
        <w:rPr>
          <w:bCs/>
          <w:iCs/>
        </w:rPr>
        <w:instrText xml:space="preserve"> REF _Ref67557378 \r \h </w:instrText>
      </w:r>
      <w:r w:rsidR="00235D51">
        <w:rPr>
          <w:bCs/>
          <w:iCs/>
        </w:rPr>
      </w:r>
      <w:r w:rsidR="00235D51">
        <w:rPr>
          <w:bCs/>
          <w:iCs/>
        </w:rPr>
        <w:fldChar w:fldCharType="separate"/>
      </w:r>
      <w:r w:rsidR="00235D51">
        <w:rPr>
          <w:bCs/>
          <w:iCs/>
        </w:rPr>
        <w:t>[2]</w:t>
      </w:r>
      <w:r w:rsidR="00235D51">
        <w:rPr>
          <w:bCs/>
          <w:iCs/>
        </w:rPr>
        <w:fldChar w:fldCharType="end"/>
      </w:r>
      <w:r>
        <w:rPr>
          <w:bCs/>
          <w:iCs/>
        </w:rPr>
        <w:t>. Type A UE is not capable of performing reception of any sidelink signals and channels</w:t>
      </w:r>
      <w:r w:rsidR="00235D51">
        <w:rPr>
          <w:bCs/>
          <w:iCs/>
        </w:rPr>
        <w:t>, including PSFCH and S-SSB</w:t>
      </w:r>
      <w:r>
        <w:rPr>
          <w:bCs/>
          <w:iCs/>
        </w:rPr>
        <w:t>. Type B</w:t>
      </w:r>
      <w:r w:rsidR="00235D51">
        <w:rPr>
          <w:bCs/>
          <w:iCs/>
        </w:rPr>
        <w:t xml:space="preserve"> UE is same as Type A UE with </w:t>
      </w:r>
      <w:r w:rsidR="00EA05C6">
        <w:rPr>
          <w:bCs/>
          <w:iCs/>
        </w:rPr>
        <w:t>the</w:t>
      </w:r>
      <w:r w:rsidR="00235D51">
        <w:rPr>
          <w:bCs/>
          <w:iCs/>
        </w:rPr>
        <w:t xml:space="preserve"> exception of performing PSFCH and S-SSB reception. </w:t>
      </w:r>
      <w:r>
        <w:rPr>
          <w:bCs/>
          <w:iCs/>
        </w:rPr>
        <w:t>Type D UE is capable of performing reception of all sidelink signals and channels.</w:t>
      </w:r>
      <w:r w:rsidR="00235D51">
        <w:rPr>
          <w:bCs/>
          <w:iCs/>
        </w:rPr>
        <w:t xml:space="preserve"> Since Type A or Type B UE cannot receive PSCCH, the sensing operation by these UEs </w:t>
      </w:r>
      <w:r w:rsidR="00BD5E1B">
        <w:rPr>
          <w:bCs/>
          <w:iCs/>
        </w:rPr>
        <w:t>is</w:t>
      </w:r>
      <w:r w:rsidR="00235D51">
        <w:rPr>
          <w:bCs/>
          <w:iCs/>
        </w:rPr>
        <w:t xml:space="preserve"> infeasible. This implies that these two types of UEs can only perform random resource selection. The collision possibility resulting from random resource selection is relatively high, comparing with sensing-based resource selection. </w:t>
      </w:r>
    </w:p>
    <w:p w14:paraId="71568D12" w14:textId="0C962106" w:rsidR="005C53B1" w:rsidRDefault="005C53B1" w:rsidP="006805F6">
      <w:pPr>
        <w:jc w:val="both"/>
        <w:rPr>
          <w:bCs/>
          <w:iCs/>
        </w:rPr>
      </w:pPr>
    </w:p>
    <w:p w14:paraId="4E2B0209" w14:textId="00D73F25" w:rsidR="00554C5C" w:rsidRDefault="005C53B1" w:rsidP="006805F6">
      <w:pPr>
        <w:jc w:val="both"/>
        <w:rPr>
          <w:bCs/>
          <w:iCs/>
        </w:rPr>
      </w:pPr>
      <w:r>
        <w:rPr>
          <w:bCs/>
          <w:iCs/>
        </w:rPr>
        <w:t>Resource re-evaluation and pre-emption schemes are introduced in NR V2X in order to mitigate the resource collision possibility after resource selection. Specifically, before a UE starts transmitting on its selected or reserved sidelink resources, the UE may examine whether its selected</w:t>
      </w:r>
      <w:r w:rsidR="00BD5E1B">
        <w:rPr>
          <w:bCs/>
          <w:iCs/>
        </w:rPr>
        <w:t xml:space="preserve"> or reserved</w:t>
      </w:r>
      <w:r>
        <w:rPr>
          <w:bCs/>
          <w:iCs/>
        </w:rPr>
        <w:t xml:space="preserve"> resources are reserved by another UE. The resource re-evaluation and pre-emption are based on sensing results, where the sensing happens after resource selection. Again, since Type A or Type B UE does not perform sensing, the resource re-evaluation and pre-emption are infeasible. In other words, the collision possibility for Type A or Type B UE cannot be reduced from resource re-evaluation or pre-emption.</w:t>
      </w:r>
    </w:p>
    <w:p w14:paraId="54362990" w14:textId="07E02205" w:rsidR="001A26E5" w:rsidRDefault="001A26E5" w:rsidP="006805F6">
      <w:pPr>
        <w:jc w:val="both"/>
        <w:rPr>
          <w:bCs/>
          <w:iCs/>
        </w:rPr>
      </w:pPr>
    </w:p>
    <w:p w14:paraId="554B2085" w14:textId="7AA97E64" w:rsidR="002F2CF9" w:rsidRDefault="001A26E5" w:rsidP="006805F6">
      <w:pPr>
        <w:jc w:val="both"/>
        <w:rPr>
          <w:bCs/>
          <w:iCs/>
        </w:rPr>
      </w:pPr>
      <w:r>
        <w:rPr>
          <w:bCs/>
          <w:iCs/>
        </w:rPr>
        <w:t xml:space="preserve">If a Type A or Type B UE has connection with gNB, then it is possible that gNB (e.g., BS type RSU) could provide some assistance for this UE’s resource selection. For example, the UE can request gNB to provide sidelink resource utilization information, which could be used in this UE’s resource selection procedure. gNB </w:t>
      </w:r>
      <w:r w:rsidR="00B9205A">
        <w:rPr>
          <w:bCs/>
          <w:iCs/>
        </w:rPr>
        <w:t>acquires</w:t>
      </w:r>
      <w:r>
        <w:rPr>
          <w:bCs/>
          <w:iCs/>
        </w:rPr>
        <w:t xml:space="preserve"> sidelink resource utilization information either by its own sensing, or by collecting it from other UEs.</w:t>
      </w:r>
      <w:r w:rsidR="002F2CF9">
        <w:rPr>
          <w:bCs/>
          <w:iCs/>
        </w:rPr>
        <w:t xml:space="preserve"> This assistance information from gNB can be considered as a counterpart of inter-UE coordination, where gNB takes the role of UE-A.</w:t>
      </w:r>
    </w:p>
    <w:p w14:paraId="66212AE7" w14:textId="2177D7F5" w:rsidR="002F2CF9" w:rsidRDefault="002F2CF9" w:rsidP="006805F6">
      <w:pPr>
        <w:jc w:val="both"/>
        <w:rPr>
          <w:bCs/>
          <w:iCs/>
        </w:rPr>
      </w:pPr>
    </w:p>
    <w:p w14:paraId="48DFFEA7" w14:textId="77A9AD4C" w:rsidR="00BD5E1B" w:rsidRDefault="002F2CF9" w:rsidP="006805F6">
      <w:pPr>
        <w:jc w:val="both"/>
        <w:rPr>
          <w:bCs/>
          <w:iCs/>
        </w:rPr>
      </w:pPr>
      <w:r>
        <w:rPr>
          <w:bCs/>
          <w:iCs/>
        </w:rPr>
        <w:lastRenderedPageBreak/>
        <w:t>Besides resource selection, gNB could also assist UE’s resource re-evaluation or pre-emption procedure. After a Type A or Type B UE selects</w:t>
      </w:r>
      <w:r w:rsidR="00B9205A">
        <w:rPr>
          <w:bCs/>
          <w:iCs/>
        </w:rPr>
        <w:t xml:space="preserve"> or </w:t>
      </w:r>
      <w:r>
        <w:rPr>
          <w:bCs/>
          <w:iCs/>
        </w:rPr>
        <w:t xml:space="preserve">reserves sidelink resources, it could also ask gNB’s assistance for its resource re-evaluation or pre-emption. </w:t>
      </w:r>
    </w:p>
    <w:p w14:paraId="2E8186AB" w14:textId="77777777" w:rsidR="00BD5E1B" w:rsidRDefault="00BD5E1B" w:rsidP="006805F6">
      <w:pPr>
        <w:jc w:val="both"/>
        <w:rPr>
          <w:bCs/>
          <w:iCs/>
        </w:rPr>
      </w:pPr>
    </w:p>
    <w:p w14:paraId="5C5D71B5" w14:textId="436A27AF" w:rsidR="001A26E5" w:rsidRDefault="00BD5E1B" w:rsidP="006805F6">
      <w:pPr>
        <w:jc w:val="both"/>
        <w:rPr>
          <w:bCs/>
          <w:iCs/>
        </w:rPr>
      </w:pPr>
      <w:r>
        <w:rPr>
          <w:bCs/>
          <w:iCs/>
        </w:rPr>
        <w:t>Overall, a sidelink reception Type A or Type B UE can have a more reliable resource selection</w:t>
      </w:r>
      <w:r w:rsidR="00B9205A">
        <w:rPr>
          <w:bCs/>
          <w:iCs/>
        </w:rPr>
        <w:t>,</w:t>
      </w:r>
      <w:r>
        <w:rPr>
          <w:bCs/>
          <w:iCs/>
        </w:rPr>
        <w:t xml:space="preserve"> with gNB’s assistance. Hence, we have the following proposal. </w:t>
      </w:r>
    </w:p>
    <w:p w14:paraId="4B76E0F4" w14:textId="77777777" w:rsidR="005C53B1" w:rsidRDefault="005C53B1" w:rsidP="006805F6">
      <w:pPr>
        <w:jc w:val="both"/>
        <w:rPr>
          <w:bCs/>
          <w:i/>
        </w:rPr>
      </w:pPr>
    </w:p>
    <w:p w14:paraId="79730EBD" w14:textId="4E097167" w:rsidR="00BD5E1B" w:rsidRDefault="00BD5E1B" w:rsidP="00BD5E1B">
      <w:pPr>
        <w:jc w:val="both"/>
        <w:rPr>
          <w:bCs/>
          <w:i/>
        </w:rPr>
      </w:pPr>
      <w:r w:rsidRPr="001C381A">
        <w:rPr>
          <w:b/>
          <w:i/>
          <w:u w:val="single"/>
        </w:rPr>
        <w:t xml:space="preserve">Proposal </w:t>
      </w:r>
      <w:r>
        <w:rPr>
          <w:b/>
          <w:i/>
          <w:u w:val="single"/>
        </w:rPr>
        <w:t>1</w:t>
      </w:r>
      <w:r w:rsidRPr="001C381A">
        <w:rPr>
          <w:b/>
          <w:i/>
          <w:u w:val="single"/>
        </w:rPr>
        <w:t>:</w:t>
      </w:r>
      <w:r>
        <w:rPr>
          <w:bCs/>
          <w:i/>
        </w:rPr>
        <w:t xml:space="preserve"> RAN1 to study enhancing resource selection reliability of sidelink reception Type A or Type B UE, with network assistance. </w:t>
      </w:r>
    </w:p>
    <w:p w14:paraId="502589D1" w14:textId="77777777" w:rsidR="00F53CB1" w:rsidRPr="00A50CE2" w:rsidRDefault="00F53CB1" w:rsidP="00490A15">
      <w:pPr>
        <w:jc w:val="both"/>
        <w:rPr>
          <w:iCs/>
        </w:rPr>
      </w:pPr>
    </w:p>
    <w:p w14:paraId="2896E657" w14:textId="2DF29AD0" w:rsidR="00854A60" w:rsidRPr="00A6576F" w:rsidRDefault="009C5A97" w:rsidP="00FB330B">
      <w:pPr>
        <w:pStyle w:val="Heading1"/>
      </w:pPr>
      <w:r w:rsidRPr="00A6576F">
        <w:t>Conclusion</w:t>
      </w:r>
    </w:p>
    <w:p w14:paraId="69378078" w14:textId="06132862" w:rsidR="00DC6DA7" w:rsidRDefault="00A04318" w:rsidP="00BB4346">
      <w:pPr>
        <w:jc w:val="both"/>
      </w:pPr>
      <w:r>
        <w:t xml:space="preserve">In this contribution, we </w:t>
      </w:r>
      <w:r w:rsidR="002F2CF9">
        <w:t xml:space="preserve">discussed the </w:t>
      </w:r>
      <w:r w:rsidR="00BD5E1B">
        <w:t>scheme</w:t>
      </w:r>
      <w:r w:rsidR="002F2CF9">
        <w:t xml:space="preserve"> of enhancing resource selection reliability</w:t>
      </w:r>
      <w:r w:rsidR="00BD5E1B">
        <w:t xml:space="preserve"> by a sidelink reception Type A or Type B UE, with gNB’s assistance. </w:t>
      </w:r>
      <w:r>
        <w:t>Our</w:t>
      </w:r>
      <w:r w:rsidR="00F53CB1">
        <w:t xml:space="preserve"> </w:t>
      </w:r>
      <w:r>
        <w:t>proposal</w:t>
      </w:r>
      <w:r w:rsidR="00BD5E1B">
        <w:t xml:space="preserve"> is</w:t>
      </w:r>
      <w:r>
        <w:t xml:space="preserve"> as follows: </w:t>
      </w:r>
    </w:p>
    <w:p w14:paraId="7483F540" w14:textId="2853AD72" w:rsidR="00E25405" w:rsidRDefault="00E25405" w:rsidP="003909CE">
      <w:pPr>
        <w:jc w:val="both"/>
        <w:rPr>
          <w:iCs/>
        </w:rPr>
      </w:pPr>
    </w:p>
    <w:p w14:paraId="2AFB61B9" w14:textId="5B50694A" w:rsidR="00DA3A79" w:rsidRDefault="00BD5E1B" w:rsidP="003909CE">
      <w:pPr>
        <w:jc w:val="both"/>
        <w:rPr>
          <w:bCs/>
          <w:i/>
        </w:rPr>
      </w:pPr>
      <w:r w:rsidRPr="001C381A">
        <w:rPr>
          <w:b/>
          <w:i/>
          <w:u w:val="single"/>
        </w:rPr>
        <w:t xml:space="preserve">Proposal </w:t>
      </w:r>
      <w:r>
        <w:rPr>
          <w:b/>
          <w:i/>
          <w:u w:val="single"/>
        </w:rPr>
        <w:t>1</w:t>
      </w:r>
      <w:r w:rsidRPr="001C381A">
        <w:rPr>
          <w:b/>
          <w:i/>
          <w:u w:val="single"/>
        </w:rPr>
        <w:t>:</w:t>
      </w:r>
      <w:r>
        <w:rPr>
          <w:bCs/>
          <w:i/>
        </w:rPr>
        <w:t xml:space="preserve"> RAN1 to study enhancing resource selection reliability of sidelink reception Type A or Type B UE, with network assistance. </w:t>
      </w:r>
    </w:p>
    <w:p w14:paraId="76A16B18" w14:textId="77777777" w:rsidR="00BD5E1B" w:rsidRPr="00DA3A79" w:rsidRDefault="00BD5E1B" w:rsidP="003909CE">
      <w:pPr>
        <w:jc w:val="both"/>
        <w:rPr>
          <w:bCs/>
          <w:i/>
        </w:rPr>
      </w:pPr>
    </w:p>
    <w:p w14:paraId="2E75F001" w14:textId="77777777" w:rsidR="007E70BB" w:rsidRPr="00A6576F" w:rsidRDefault="005C63AE" w:rsidP="007E70BB">
      <w:pPr>
        <w:pStyle w:val="Heading1"/>
      </w:pPr>
      <w:r w:rsidRPr="00A6576F">
        <w:t>References</w:t>
      </w:r>
    </w:p>
    <w:p w14:paraId="0747F5F7" w14:textId="77777777" w:rsidR="00235D51" w:rsidRPr="00A9066C" w:rsidRDefault="00235D51" w:rsidP="00235D5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0772424"/>
      <w:bookmarkStart w:id="2" w:name="_Ref66437830"/>
      <w:bookmarkStart w:id="3" w:name="_Ref66178210"/>
      <w:bookmarkStart w:id="4" w:name="_Ref46221791"/>
      <w:bookmarkStart w:id="5" w:name="_Ref49784738"/>
      <w:bookmarkEnd w:id="1"/>
      <w:r>
        <w:t>Chairman’s Notes, 3GPP TSG RAN1 WG1 #103-e Meeting, Nov. 2020.</w:t>
      </w:r>
      <w:bookmarkEnd w:id="2"/>
      <w:r w:rsidRPr="000F7303">
        <w:rPr>
          <w:lang w:val="en-GB"/>
        </w:rPr>
        <w:t xml:space="preserve"> </w:t>
      </w:r>
    </w:p>
    <w:p w14:paraId="25B68E3E" w14:textId="21984A14" w:rsidR="00A9066C" w:rsidRPr="000F7303" w:rsidRDefault="00B4711B" w:rsidP="00BD5E1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7557378"/>
      <w:r>
        <w:t>Chairman’s Notes, 3GPP TSG RAN1 WG1 #104-e Meeting, Feb. 2021.</w:t>
      </w:r>
      <w:bookmarkEnd w:id="3"/>
      <w:bookmarkEnd w:id="4"/>
      <w:bookmarkEnd w:id="5"/>
      <w:bookmarkEnd w:id="6"/>
    </w:p>
    <w:sectPr w:rsidR="00A9066C" w:rsidRPr="000F730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CBB60" w14:textId="77777777" w:rsidR="006F5AAD" w:rsidRDefault="006F5AAD">
      <w:r>
        <w:separator/>
      </w:r>
    </w:p>
  </w:endnote>
  <w:endnote w:type="continuationSeparator" w:id="0">
    <w:p w14:paraId="2EEC0572" w14:textId="77777777" w:rsidR="006F5AAD" w:rsidRDefault="006F5AAD">
      <w:r>
        <w:continuationSeparator/>
      </w:r>
    </w:p>
  </w:endnote>
  <w:endnote w:type="continuationNotice" w:id="1">
    <w:p w14:paraId="38A7ECD4" w14:textId="77777777" w:rsidR="006F5AAD" w:rsidRDefault="006F5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A11D6D" w:rsidRDefault="00A11D6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BE6B1" w14:textId="77777777" w:rsidR="006F5AAD" w:rsidRDefault="006F5AAD">
      <w:r>
        <w:separator/>
      </w:r>
    </w:p>
  </w:footnote>
  <w:footnote w:type="continuationSeparator" w:id="0">
    <w:p w14:paraId="4CA91DCE" w14:textId="77777777" w:rsidR="006F5AAD" w:rsidRDefault="006F5AAD">
      <w:r>
        <w:continuationSeparator/>
      </w:r>
    </w:p>
  </w:footnote>
  <w:footnote w:type="continuationNotice" w:id="1">
    <w:p w14:paraId="2580BBE9" w14:textId="77777777" w:rsidR="006F5AAD" w:rsidRDefault="006F5A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104C22"/>
    <w:multiLevelType w:val="hybridMultilevel"/>
    <w:tmpl w:val="0BFC0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1F1998"/>
    <w:multiLevelType w:val="hybridMultilevel"/>
    <w:tmpl w:val="100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8"/>
  </w:num>
  <w:num w:numId="3">
    <w:abstractNumId w:val="10"/>
  </w:num>
  <w:num w:numId="4">
    <w:abstractNumId w:val="12"/>
  </w:num>
  <w:num w:numId="5">
    <w:abstractNumId w:val="8"/>
  </w:num>
  <w:num w:numId="6">
    <w:abstractNumId w:val="16"/>
  </w:num>
  <w:num w:numId="7">
    <w:abstractNumId w:val="21"/>
  </w:num>
  <w:num w:numId="8">
    <w:abstractNumId w:val="9"/>
  </w:num>
  <w:num w:numId="9">
    <w:abstractNumId w:val="19"/>
  </w:num>
  <w:num w:numId="10">
    <w:abstractNumId w:val="0"/>
  </w:num>
  <w:num w:numId="11">
    <w:abstractNumId w:val="14"/>
  </w:num>
  <w:num w:numId="12">
    <w:abstractNumId w:val="24"/>
  </w:num>
  <w:num w:numId="13">
    <w:abstractNumId w:val="5"/>
  </w:num>
  <w:num w:numId="14">
    <w:abstractNumId w:val="3"/>
  </w:num>
  <w:num w:numId="15">
    <w:abstractNumId w:val="4"/>
  </w:num>
  <w:num w:numId="16">
    <w:abstractNumId w:val="23"/>
  </w:num>
  <w:num w:numId="17">
    <w:abstractNumId w:val="20"/>
  </w:num>
  <w:num w:numId="18">
    <w:abstractNumId w:val="13"/>
  </w:num>
  <w:num w:numId="19">
    <w:abstractNumId w:val="2"/>
  </w:num>
  <w:num w:numId="20">
    <w:abstractNumId w:val="6"/>
  </w:num>
  <w:num w:numId="21">
    <w:abstractNumId w:val="22"/>
  </w:num>
  <w:num w:numId="22">
    <w:abstractNumId w:val="26"/>
  </w:num>
  <w:num w:numId="23">
    <w:abstractNumId w:val="17"/>
  </w:num>
  <w:num w:numId="24">
    <w:abstractNumId w:val="15"/>
  </w:num>
  <w:num w:numId="25">
    <w:abstractNumId w:val="11"/>
  </w:num>
  <w:num w:numId="26">
    <w:abstractNumId w:val="7"/>
  </w:num>
  <w:num w:numId="27">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AU"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1CA"/>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6C"/>
    <w:rsid w:val="00042593"/>
    <w:rsid w:val="000427D0"/>
    <w:rsid w:val="00042F22"/>
    <w:rsid w:val="00043063"/>
    <w:rsid w:val="000444EF"/>
    <w:rsid w:val="00044942"/>
    <w:rsid w:val="00044BF7"/>
    <w:rsid w:val="00045523"/>
    <w:rsid w:val="00045CA3"/>
    <w:rsid w:val="00045EB6"/>
    <w:rsid w:val="000460EB"/>
    <w:rsid w:val="000468D3"/>
    <w:rsid w:val="00046F1C"/>
    <w:rsid w:val="0004791A"/>
    <w:rsid w:val="00047C44"/>
    <w:rsid w:val="00047D40"/>
    <w:rsid w:val="00047F52"/>
    <w:rsid w:val="00050314"/>
    <w:rsid w:val="00050779"/>
    <w:rsid w:val="000508AD"/>
    <w:rsid w:val="000514F9"/>
    <w:rsid w:val="0005168C"/>
    <w:rsid w:val="0005170D"/>
    <w:rsid w:val="000529EA"/>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498"/>
    <w:rsid w:val="000654FB"/>
    <w:rsid w:val="00065E1A"/>
    <w:rsid w:val="000668B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867"/>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D2A"/>
    <w:rsid w:val="000F3F6C"/>
    <w:rsid w:val="000F4E73"/>
    <w:rsid w:val="000F5184"/>
    <w:rsid w:val="000F63FD"/>
    <w:rsid w:val="000F6DF3"/>
    <w:rsid w:val="000F730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881"/>
    <w:rsid w:val="00135905"/>
    <w:rsid w:val="001359FA"/>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D0E"/>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77FB8"/>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6E5"/>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FAF"/>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8A"/>
    <w:rsid w:val="001C6495"/>
    <w:rsid w:val="001C7019"/>
    <w:rsid w:val="001C7241"/>
    <w:rsid w:val="001C73A8"/>
    <w:rsid w:val="001C7EDE"/>
    <w:rsid w:val="001D1129"/>
    <w:rsid w:val="001D1648"/>
    <w:rsid w:val="001D1DCC"/>
    <w:rsid w:val="001D1F94"/>
    <w:rsid w:val="001D2A56"/>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094"/>
    <w:rsid w:val="001E225E"/>
    <w:rsid w:val="001E2DB2"/>
    <w:rsid w:val="001E38E0"/>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2DEB"/>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6B2"/>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D51"/>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01F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4FD"/>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01"/>
    <w:rsid w:val="002E6E7B"/>
    <w:rsid w:val="002E6EA1"/>
    <w:rsid w:val="002E7691"/>
    <w:rsid w:val="002E791C"/>
    <w:rsid w:val="002E7CAE"/>
    <w:rsid w:val="002E7CF9"/>
    <w:rsid w:val="002F0AC3"/>
    <w:rsid w:val="002F0BCE"/>
    <w:rsid w:val="002F2771"/>
    <w:rsid w:val="002F2CF9"/>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29E"/>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6A66"/>
    <w:rsid w:val="003670C4"/>
    <w:rsid w:val="00370E47"/>
    <w:rsid w:val="00371181"/>
    <w:rsid w:val="00372570"/>
    <w:rsid w:val="00372737"/>
    <w:rsid w:val="0037322F"/>
    <w:rsid w:val="0037323B"/>
    <w:rsid w:val="00374042"/>
    <w:rsid w:val="003742AC"/>
    <w:rsid w:val="00374839"/>
    <w:rsid w:val="003762E9"/>
    <w:rsid w:val="00376A1A"/>
    <w:rsid w:val="00376B9D"/>
    <w:rsid w:val="00377C76"/>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BE4"/>
    <w:rsid w:val="00387E49"/>
    <w:rsid w:val="00390359"/>
    <w:rsid w:val="003909CE"/>
    <w:rsid w:val="0039127E"/>
    <w:rsid w:val="003915EB"/>
    <w:rsid w:val="003927C9"/>
    <w:rsid w:val="00392E94"/>
    <w:rsid w:val="0039320A"/>
    <w:rsid w:val="0039386A"/>
    <w:rsid w:val="003939FF"/>
    <w:rsid w:val="00393BCB"/>
    <w:rsid w:val="00394001"/>
    <w:rsid w:val="0039421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876"/>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5E88"/>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83E"/>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2C"/>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1384"/>
    <w:rsid w:val="004F2078"/>
    <w:rsid w:val="004F210A"/>
    <w:rsid w:val="004F2507"/>
    <w:rsid w:val="004F2AE0"/>
    <w:rsid w:val="004F3DB6"/>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5442"/>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ACE"/>
    <w:rsid w:val="00551007"/>
    <w:rsid w:val="005517F4"/>
    <w:rsid w:val="005518BD"/>
    <w:rsid w:val="00551C0E"/>
    <w:rsid w:val="00551FE1"/>
    <w:rsid w:val="005528EC"/>
    <w:rsid w:val="00553221"/>
    <w:rsid w:val="00553377"/>
    <w:rsid w:val="0055357E"/>
    <w:rsid w:val="00553598"/>
    <w:rsid w:val="00553DD6"/>
    <w:rsid w:val="00553E17"/>
    <w:rsid w:val="005545B8"/>
    <w:rsid w:val="00554C5C"/>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53B1"/>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0F"/>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2"/>
    <w:rsid w:val="00626BCE"/>
    <w:rsid w:val="00626D6F"/>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595B"/>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A5"/>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5F6"/>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0D9"/>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C2E"/>
    <w:rsid w:val="006C1EE6"/>
    <w:rsid w:val="006C1F08"/>
    <w:rsid w:val="006C2A21"/>
    <w:rsid w:val="006C2B12"/>
    <w:rsid w:val="006C2C70"/>
    <w:rsid w:val="006C2FDC"/>
    <w:rsid w:val="006C3863"/>
    <w:rsid w:val="006C38B9"/>
    <w:rsid w:val="006C39AC"/>
    <w:rsid w:val="006C4297"/>
    <w:rsid w:val="006C4A4B"/>
    <w:rsid w:val="006C4C47"/>
    <w:rsid w:val="006C4D67"/>
    <w:rsid w:val="006C4ECD"/>
    <w:rsid w:val="006C5805"/>
    <w:rsid w:val="006C5833"/>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2E85"/>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437"/>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AD"/>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3EB4"/>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6E16"/>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4F6"/>
    <w:rsid w:val="007556C9"/>
    <w:rsid w:val="007560FD"/>
    <w:rsid w:val="0075619E"/>
    <w:rsid w:val="0075634C"/>
    <w:rsid w:val="007571E1"/>
    <w:rsid w:val="0075720C"/>
    <w:rsid w:val="00757334"/>
    <w:rsid w:val="00757633"/>
    <w:rsid w:val="00757746"/>
    <w:rsid w:val="007577AF"/>
    <w:rsid w:val="00757B4E"/>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07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4EF"/>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29D"/>
    <w:rsid w:val="007A55EF"/>
    <w:rsid w:val="007A58A6"/>
    <w:rsid w:val="007A6600"/>
    <w:rsid w:val="007A7202"/>
    <w:rsid w:val="007A7354"/>
    <w:rsid w:val="007A7A3D"/>
    <w:rsid w:val="007A7C57"/>
    <w:rsid w:val="007A7D9C"/>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7EA"/>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68D8"/>
    <w:rsid w:val="0082755A"/>
    <w:rsid w:val="00827761"/>
    <w:rsid w:val="00827B4A"/>
    <w:rsid w:val="00827B85"/>
    <w:rsid w:val="00827D6F"/>
    <w:rsid w:val="008309A2"/>
    <w:rsid w:val="00831DFA"/>
    <w:rsid w:val="00832376"/>
    <w:rsid w:val="00832794"/>
    <w:rsid w:val="00832848"/>
    <w:rsid w:val="00832C4C"/>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50"/>
    <w:rsid w:val="0084177F"/>
    <w:rsid w:val="00841D38"/>
    <w:rsid w:val="00842225"/>
    <w:rsid w:val="0084436A"/>
    <w:rsid w:val="008443D3"/>
    <w:rsid w:val="008444E8"/>
    <w:rsid w:val="00844D71"/>
    <w:rsid w:val="00844E80"/>
    <w:rsid w:val="00845A39"/>
    <w:rsid w:val="00845B06"/>
    <w:rsid w:val="00846FE7"/>
    <w:rsid w:val="00847424"/>
    <w:rsid w:val="00847574"/>
    <w:rsid w:val="0084761B"/>
    <w:rsid w:val="008477CD"/>
    <w:rsid w:val="00847870"/>
    <w:rsid w:val="008479B5"/>
    <w:rsid w:val="00847E30"/>
    <w:rsid w:val="00850CEC"/>
    <w:rsid w:val="00852C9F"/>
    <w:rsid w:val="00854569"/>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15F"/>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B7DA6"/>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596C"/>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CF2"/>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5FC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60A"/>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23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71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693"/>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5BE"/>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29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1D6D"/>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27EAC"/>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CE2"/>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567"/>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E11"/>
    <w:rsid w:val="00A81F82"/>
    <w:rsid w:val="00A82E35"/>
    <w:rsid w:val="00A831A8"/>
    <w:rsid w:val="00A8368E"/>
    <w:rsid w:val="00A846BC"/>
    <w:rsid w:val="00A85075"/>
    <w:rsid w:val="00A85AAC"/>
    <w:rsid w:val="00A862D4"/>
    <w:rsid w:val="00A87256"/>
    <w:rsid w:val="00A879F2"/>
    <w:rsid w:val="00A90138"/>
    <w:rsid w:val="00A9066C"/>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3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95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11B"/>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05A"/>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10B"/>
    <w:rsid w:val="00BA33A4"/>
    <w:rsid w:val="00BA34C0"/>
    <w:rsid w:val="00BA3F6C"/>
    <w:rsid w:val="00BA47B3"/>
    <w:rsid w:val="00BA49CB"/>
    <w:rsid w:val="00BA4AAB"/>
    <w:rsid w:val="00BA4F1E"/>
    <w:rsid w:val="00BA56D2"/>
    <w:rsid w:val="00BA592D"/>
    <w:rsid w:val="00BA67D4"/>
    <w:rsid w:val="00BA76E0"/>
    <w:rsid w:val="00BA7B78"/>
    <w:rsid w:val="00BB004D"/>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941"/>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E1B"/>
    <w:rsid w:val="00BD5F1A"/>
    <w:rsid w:val="00BD619F"/>
    <w:rsid w:val="00BD721C"/>
    <w:rsid w:val="00BD78D2"/>
    <w:rsid w:val="00BD7A8B"/>
    <w:rsid w:val="00BD7F16"/>
    <w:rsid w:val="00BE0841"/>
    <w:rsid w:val="00BE09FD"/>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BA6"/>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AF5"/>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362"/>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870"/>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F84"/>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37D"/>
    <w:rsid w:val="00CE5519"/>
    <w:rsid w:val="00CE56D0"/>
    <w:rsid w:val="00CE5A51"/>
    <w:rsid w:val="00CE74E6"/>
    <w:rsid w:val="00CE7561"/>
    <w:rsid w:val="00CE7D63"/>
    <w:rsid w:val="00CF1354"/>
    <w:rsid w:val="00CF1397"/>
    <w:rsid w:val="00CF1C97"/>
    <w:rsid w:val="00CF27E3"/>
    <w:rsid w:val="00CF3217"/>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7F9"/>
    <w:rsid w:val="00D426C2"/>
    <w:rsid w:val="00D4318F"/>
    <w:rsid w:val="00D43388"/>
    <w:rsid w:val="00D438BF"/>
    <w:rsid w:val="00D43AED"/>
    <w:rsid w:val="00D43B74"/>
    <w:rsid w:val="00D43CF8"/>
    <w:rsid w:val="00D43FBB"/>
    <w:rsid w:val="00D440F8"/>
    <w:rsid w:val="00D441B9"/>
    <w:rsid w:val="00D45030"/>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264"/>
    <w:rsid w:val="00D529DF"/>
    <w:rsid w:val="00D52BA3"/>
    <w:rsid w:val="00D52C29"/>
    <w:rsid w:val="00D5303E"/>
    <w:rsid w:val="00D5343D"/>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21C"/>
    <w:rsid w:val="00D67265"/>
    <w:rsid w:val="00D67C2D"/>
    <w:rsid w:val="00D67F7A"/>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A79"/>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1994"/>
    <w:rsid w:val="00DD1D23"/>
    <w:rsid w:val="00DD3EE3"/>
    <w:rsid w:val="00DD4536"/>
    <w:rsid w:val="00DD5CE4"/>
    <w:rsid w:val="00DD5FD0"/>
    <w:rsid w:val="00DD60DE"/>
    <w:rsid w:val="00DD62A2"/>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2FFF"/>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405"/>
    <w:rsid w:val="00E2556A"/>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5C6"/>
    <w:rsid w:val="00EA06ED"/>
    <w:rsid w:val="00EA0934"/>
    <w:rsid w:val="00EA17BD"/>
    <w:rsid w:val="00EA1A85"/>
    <w:rsid w:val="00EA1CA1"/>
    <w:rsid w:val="00EA20DE"/>
    <w:rsid w:val="00EA26A9"/>
    <w:rsid w:val="00EA27B0"/>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726"/>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11C"/>
    <w:rsid w:val="00EE626D"/>
    <w:rsid w:val="00EE674E"/>
    <w:rsid w:val="00EE6A74"/>
    <w:rsid w:val="00EE6AEB"/>
    <w:rsid w:val="00EE6B78"/>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410"/>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26C"/>
    <w:rsid w:val="00F3438E"/>
    <w:rsid w:val="00F34923"/>
    <w:rsid w:val="00F34A5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30"/>
    <w:rsid w:val="00F46BF3"/>
    <w:rsid w:val="00F46FE6"/>
    <w:rsid w:val="00F4766C"/>
    <w:rsid w:val="00F4790D"/>
    <w:rsid w:val="00F501A2"/>
    <w:rsid w:val="00F507D1"/>
    <w:rsid w:val="00F50A08"/>
    <w:rsid w:val="00F50FA4"/>
    <w:rsid w:val="00F514C3"/>
    <w:rsid w:val="00F519CE"/>
    <w:rsid w:val="00F51ADA"/>
    <w:rsid w:val="00F5302E"/>
    <w:rsid w:val="00F53417"/>
    <w:rsid w:val="00F53CB1"/>
    <w:rsid w:val="00F53EA5"/>
    <w:rsid w:val="00F54FBA"/>
    <w:rsid w:val="00F5503B"/>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872"/>
    <w:rsid w:val="00F62970"/>
    <w:rsid w:val="00F62E00"/>
    <w:rsid w:val="00F6302A"/>
    <w:rsid w:val="00F63055"/>
    <w:rsid w:val="00F638B3"/>
    <w:rsid w:val="00F639A8"/>
    <w:rsid w:val="00F64C2B"/>
    <w:rsid w:val="00F650BF"/>
    <w:rsid w:val="00F651BE"/>
    <w:rsid w:val="00F65A96"/>
    <w:rsid w:val="00F66964"/>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DC"/>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A7F0D"/>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3B6"/>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256"/>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xmsolistparagraph">
    <w:name w:val="x_xmsolistparagraph"/>
    <w:basedOn w:val="Normal"/>
    <w:rsid w:val="00F53CB1"/>
    <w:pPr>
      <w:ind w:left="720"/>
    </w:pPr>
    <w:rPr>
      <w:rFonts w:ascii="Calibri" w:eastAsia="SimSun" w:hAnsi="Calibri" w:cs="Calibri"/>
      <w:sz w:val="22"/>
      <w:szCs w:val="22"/>
    </w:rPr>
  </w:style>
  <w:style w:type="paragraph" w:styleId="Revision">
    <w:name w:val="Revision"/>
    <w:hidden/>
    <w:uiPriority w:val="71"/>
    <w:semiHidden/>
    <w:rsid w:val="00F53CB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8838622">
      <w:bodyDiv w:val="1"/>
      <w:marLeft w:val="0"/>
      <w:marRight w:val="0"/>
      <w:marTop w:val="0"/>
      <w:marBottom w:val="0"/>
      <w:divBdr>
        <w:top w:val="none" w:sz="0" w:space="0" w:color="auto"/>
        <w:left w:val="none" w:sz="0" w:space="0" w:color="auto"/>
        <w:bottom w:val="none" w:sz="0" w:space="0" w:color="auto"/>
        <w:right w:val="none" w:sz="0" w:space="0" w:color="auto"/>
      </w:divBdr>
      <w:divsChild>
        <w:div w:id="754589569">
          <w:marLeft w:val="0"/>
          <w:marRight w:val="0"/>
          <w:marTop w:val="0"/>
          <w:marBottom w:val="0"/>
          <w:divBdr>
            <w:top w:val="none" w:sz="0" w:space="0" w:color="auto"/>
            <w:left w:val="none" w:sz="0" w:space="0" w:color="auto"/>
            <w:bottom w:val="none" w:sz="0" w:space="0" w:color="auto"/>
            <w:right w:val="none" w:sz="0" w:space="0" w:color="auto"/>
          </w:divBdr>
        </w:div>
        <w:div w:id="657198571">
          <w:marLeft w:val="0"/>
          <w:marRight w:val="0"/>
          <w:marTop w:val="0"/>
          <w:marBottom w:val="0"/>
          <w:divBdr>
            <w:top w:val="none" w:sz="0" w:space="0" w:color="auto"/>
            <w:left w:val="none" w:sz="0" w:space="0" w:color="auto"/>
            <w:bottom w:val="none" w:sz="0" w:space="0" w:color="auto"/>
            <w:right w:val="none" w:sz="0" w:space="0" w:color="auto"/>
          </w:divBdr>
        </w:div>
        <w:div w:id="2130203875">
          <w:marLeft w:val="0"/>
          <w:marRight w:val="0"/>
          <w:marTop w:val="0"/>
          <w:marBottom w:val="0"/>
          <w:divBdr>
            <w:top w:val="none" w:sz="0" w:space="0" w:color="auto"/>
            <w:left w:val="none" w:sz="0" w:space="0" w:color="auto"/>
            <w:bottom w:val="none" w:sz="0" w:space="0" w:color="auto"/>
            <w:right w:val="none" w:sz="0" w:space="0" w:color="auto"/>
          </w:divBdr>
        </w:div>
      </w:divsChild>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681</Words>
  <Characters>3326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2021-10-01T01:53:00Z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